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1D" w:rsidRDefault="00332D1A">
      <w:pPr>
        <w:pStyle w:val="Corpotes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550.1pt;height:4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5631D" w:rsidRDefault="00F5631D">
                  <w:pPr>
                    <w:pStyle w:val="Corpotesto"/>
                    <w:spacing w:before="5"/>
                  </w:pPr>
                </w:p>
                <w:p w:rsidR="00F5631D" w:rsidRDefault="00332D1A">
                  <w:pPr>
                    <w:ind w:left="4128" w:right="407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MODULO OFFERTA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F5631D" w:rsidRDefault="00F5631D">
      <w:pPr>
        <w:pStyle w:val="Corpotesto"/>
        <w:rPr>
          <w:sz w:val="12"/>
        </w:rPr>
      </w:pPr>
    </w:p>
    <w:p w:rsidR="00F5631D" w:rsidRDefault="00332D1A">
      <w:pPr>
        <w:pStyle w:val="Corpotesto"/>
        <w:spacing w:before="90"/>
        <w:ind w:left="461"/>
      </w:pPr>
      <w:r>
        <w:t>AFFIDAMENTO IN CONCESSIONE DEL SERVIZIO DI TESORERIA DAL 01/01/2021 AL 31/12/2025</w:t>
      </w:r>
    </w:p>
    <w:p w:rsidR="00F5631D" w:rsidRDefault="00F5631D">
      <w:pPr>
        <w:pStyle w:val="Corpotesto"/>
        <w:rPr>
          <w:sz w:val="26"/>
        </w:rPr>
      </w:pPr>
    </w:p>
    <w:p w:rsidR="00F5631D" w:rsidRDefault="00F5631D">
      <w:pPr>
        <w:pStyle w:val="Corpotesto"/>
        <w:spacing w:before="9"/>
        <w:rPr>
          <w:sz w:val="34"/>
        </w:rPr>
      </w:pPr>
    </w:p>
    <w:p w:rsidR="00F5631D" w:rsidRDefault="00332D1A">
      <w:pPr>
        <w:pStyle w:val="Corpotesto"/>
        <w:tabs>
          <w:tab w:val="left" w:pos="4447"/>
          <w:tab w:val="left" w:pos="6323"/>
          <w:tab w:val="left" w:pos="6875"/>
          <w:tab w:val="left" w:pos="8015"/>
          <w:tab w:val="left" w:pos="10194"/>
          <w:tab w:val="left" w:pos="10307"/>
          <w:tab w:val="left" w:pos="10533"/>
          <w:tab w:val="left" w:pos="10628"/>
        </w:tabs>
        <w:spacing w:line="364" w:lineRule="auto"/>
        <w:ind w:left="226" w:right="567"/>
      </w:pPr>
      <w:r>
        <w:t>Il sottoscritto (nome e</w:t>
      </w:r>
      <w:r>
        <w:rPr>
          <w:spacing w:val="-5"/>
        </w:rPr>
        <w:t xml:space="preserve"> </w:t>
      </w:r>
      <w:r>
        <w:t>cognome)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(Stato)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Comune 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631D" w:rsidRDefault="00332D1A">
      <w:pPr>
        <w:pStyle w:val="Corpotesto"/>
        <w:tabs>
          <w:tab w:val="left" w:pos="9796"/>
        </w:tabs>
        <w:spacing w:before="2"/>
        <w:ind w:left="226"/>
      </w:pPr>
      <w:r>
        <w:t>in nome del</w:t>
      </w:r>
      <w:r>
        <w:rPr>
          <w:spacing w:val="-3"/>
        </w:rPr>
        <w:t xml:space="preserve"> </w:t>
      </w:r>
      <w:r>
        <w:t>concorrente “</w:t>
      </w:r>
      <w:r>
        <w:tab/>
        <w:t>”</w:t>
      </w:r>
    </w:p>
    <w:p w:rsidR="00F5631D" w:rsidRDefault="00332D1A">
      <w:pPr>
        <w:pStyle w:val="Corpotesto"/>
        <w:spacing w:line="20" w:lineRule="exact"/>
        <w:ind w:left="27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354pt;height:.5pt;mso-position-horizontal-relative:char;mso-position-vertical-relative:line" coordsize="7080,10">
            <v:line id="_x0000_s1041" style="position:absolute" from="0,5" to="7080,5" strokeweight=".48pt"/>
            <w10:wrap type="none"/>
            <w10:anchorlock/>
          </v:group>
        </w:pict>
      </w:r>
    </w:p>
    <w:p w:rsidR="00F5631D" w:rsidRDefault="00332D1A">
      <w:pPr>
        <w:pStyle w:val="Corpotesto"/>
        <w:tabs>
          <w:tab w:val="left" w:pos="5654"/>
          <w:tab w:val="left" w:pos="5847"/>
          <w:tab w:val="left" w:pos="6338"/>
          <w:tab w:val="left" w:pos="8985"/>
          <w:tab w:val="left" w:pos="10000"/>
          <w:tab w:val="left" w:pos="10439"/>
        </w:tabs>
        <w:spacing w:before="125" w:line="364" w:lineRule="auto"/>
        <w:ind w:left="226" w:right="784"/>
      </w:pPr>
      <w:r>
        <w:t>con 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631D" w:rsidRDefault="00332D1A">
      <w:pPr>
        <w:pStyle w:val="Titolo1"/>
        <w:spacing w:before="25"/>
        <w:ind w:right="2369"/>
      </w:pPr>
      <w:r>
        <w:t>nella sua qualità di:</w:t>
      </w:r>
    </w:p>
    <w:p w:rsidR="00F5631D" w:rsidRDefault="00332D1A">
      <w:pPr>
        <w:pStyle w:val="Corpotesto"/>
        <w:spacing w:before="38"/>
        <w:ind w:left="2403" w:right="2371"/>
        <w:jc w:val="center"/>
      </w:pPr>
      <w:r>
        <w:t>(barrare la casella che interessa)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spacing w:before="164"/>
        <w:ind w:hanging="361"/>
        <w:rPr>
          <w:sz w:val="24"/>
        </w:rPr>
      </w:pPr>
      <w:r>
        <w:rPr>
          <w:sz w:val="24"/>
        </w:rPr>
        <w:t>Titolare o 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spacing w:before="165"/>
        <w:ind w:hanging="361"/>
        <w:rPr>
          <w:sz w:val="24"/>
        </w:rPr>
      </w:pPr>
      <w:r>
        <w:rPr>
          <w:sz w:val="24"/>
        </w:rPr>
        <w:t>Procuratore</w:t>
      </w:r>
      <w:r>
        <w:rPr>
          <w:spacing w:val="-3"/>
          <w:sz w:val="24"/>
        </w:rPr>
        <w:t xml:space="preserve"> </w:t>
      </w:r>
      <w:r>
        <w:rPr>
          <w:sz w:val="24"/>
        </w:rPr>
        <w:t>speciale/generale</w:t>
      </w:r>
    </w:p>
    <w:p w:rsidR="00F5631D" w:rsidRDefault="00F5631D">
      <w:pPr>
        <w:pStyle w:val="Corpotesto"/>
        <w:spacing w:before="1"/>
        <w:rPr>
          <w:sz w:val="25"/>
        </w:rPr>
      </w:pPr>
    </w:p>
    <w:p w:rsidR="00F5631D" w:rsidRDefault="00332D1A">
      <w:pPr>
        <w:pStyle w:val="Titolo1"/>
        <w:ind w:right="2399"/>
      </w:pPr>
      <w:r>
        <w:t>soggetto che partecipa alla gara in oggetto nella sua qualità di:</w:t>
      </w:r>
    </w:p>
    <w:p w:rsidR="00F5631D" w:rsidRDefault="00332D1A">
      <w:pPr>
        <w:pStyle w:val="Corpotesto"/>
        <w:spacing w:before="38"/>
        <w:ind w:left="2398" w:right="2399"/>
        <w:jc w:val="center"/>
      </w:pPr>
      <w:r>
        <w:t>(barrare la casella che interessa)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spacing w:before="166"/>
        <w:ind w:hanging="361"/>
        <w:rPr>
          <w:sz w:val="24"/>
        </w:rPr>
      </w:pPr>
      <w:r>
        <w:rPr>
          <w:sz w:val="24"/>
        </w:rPr>
        <w:t xml:space="preserve">Impresa individuale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a);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  <w:tab w:val="left" w:pos="10898"/>
        </w:tabs>
        <w:ind w:hanging="361"/>
        <w:rPr>
          <w:sz w:val="24"/>
        </w:rPr>
      </w:pPr>
      <w:r>
        <w:rPr>
          <w:sz w:val="24"/>
        </w:rPr>
        <w:t xml:space="preserve">Società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a),</w:t>
      </w:r>
      <w:r>
        <w:rPr>
          <w:spacing w:val="-6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spacing w:before="164"/>
        <w:ind w:hanging="361"/>
        <w:rPr>
          <w:sz w:val="24"/>
        </w:rPr>
      </w:pPr>
      <w:r>
        <w:rPr>
          <w:sz w:val="24"/>
        </w:rPr>
        <w:t>Consorzio tra s</w:t>
      </w:r>
      <w:r>
        <w:rPr>
          <w:sz w:val="24"/>
        </w:rPr>
        <w:t xml:space="preserve">ocietà cooperative di produzione e lavoro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b);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spacing w:before="165"/>
        <w:ind w:hanging="361"/>
        <w:rPr>
          <w:sz w:val="24"/>
        </w:rPr>
      </w:pPr>
      <w:r>
        <w:rPr>
          <w:sz w:val="24"/>
        </w:rPr>
        <w:t xml:space="preserve">Consorzio tra imprese artigiane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b);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spacing w:before="164"/>
        <w:ind w:hanging="361"/>
        <w:rPr>
          <w:sz w:val="24"/>
        </w:rPr>
      </w:pPr>
      <w:r>
        <w:rPr>
          <w:sz w:val="24"/>
        </w:rPr>
        <w:t xml:space="preserve">Consorzio stabile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c);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Mandataria di un raggruppa</w:t>
      </w:r>
      <w:r>
        <w:rPr>
          <w:sz w:val="24"/>
        </w:rPr>
        <w:t xml:space="preserve">mento temporaneo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d)</w:t>
      </w:r>
    </w:p>
    <w:p w:rsidR="00F5631D" w:rsidRDefault="00332D1A">
      <w:pPr>
        <w:pStyle w:val="Paragrafoelenco"/>
        <w:numPr>
          <w:ilvl w:val="1"/>
          <w:numId w:val="3"/>
        </w:numPr>
        <w:tabs>
          <w:tab w:val="left" w:pos="947"/>
        </w:tabs>
        <w:spacing w:before="165"/>
        <w:rPr>
          <w:sz w:val="24"/>
        </w:rPr>
      </w:pPr>
      <w:r>
        <w:rPr>
          <w:sz w:val="24"/>
        </w:rPr>
        <w:t>costituito</w:t>
      </w:r>
    </w:p>
    <w:p w:rsidR="00F5631D" w:rsidRDefault="00332D1A">
      <w:pPr>
        <w:pStyle w:val="Paragrafoelenco"/>
        <w:numPr>
          <w:ilvl w:val="1"/>
          <w:numId w:val="3"/>
        </w:numPr>
        <w:tabs>
          <w:tab w:val="left" w:pos="947"/>
        </w:tabs>
        <w:spacing w:before="164"/>
        <w:ind w:hanging="363"/>
        <w:rPr>
          <w:sz w:val="24"/>
        </w:rPr>
      </w:pPr>
      <w:r>
        <w:rPr>
          <w:sz w:val="24"/>
        </w:rPr>
        <w:t>non costituito;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 xml:space="preserve">Mandataria di un consorzio ordinario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e);</w:t>
      </w:r>
    </w:p>
    <w:p w:rsidR="00F5631D" w:rsidRDefault="00332D1A">
      <w:pPr>
        <w:pStyle w:val="Paragrafoelenco"/>
        <w:numPr>
          <w:ilvl w:val="1"/>
          <w:numId w:val="3"/>
        </w:numPr>
        <w:tabs>
          <w:tab w:val="left" w:pos="947"/>
        </w:tabs>
        <w:spacing w:before="166"/>
        <w:rPr>
          <w:sz w:val="24"/>
        </w:rPr>
      </w:pPr>
      <w:r>
        <w:rPr>
          <w:sz w:val="24"/>
        </w:rPr>
        <w:t>costituito</w:t>
      </w:r>
    </w:p>
    <w:p w:rsidR="00F5631D" w:rsidRDefault="00332D1A">
      <w:pPr>
        <w:pStyle w:val="Paragrafoelenco"/>
        <w:numPr>
          <w:ilvl w:val="1"/>
          <w:numId w:val="3"/>
        </w:numPr>
        <w:tabs>
          <w:tab w:val="left" w:pos="945"/>
        </w:tabs>
        <w:ind w:left="944"/>
        <w:rPr>
          <w:sz w:val="24"/>
        </w:rPr>
      </w:pPr>
      <w:r>
        <w:rPr>
          <w:sz w:val="24"/>
        </w:rPr>
        <w:t>non costituito;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ind w:hanging="361"/>
        <w:jc w:val="both"/>
        <w:rPr>
          <w:sz w:val="24"/>
        </w:rPr>
      </w:pPr>
      <w:r>
        <w:rPr>
          <w:sz w:val="24"/>
        </w:rPr>
        <w:t xml:space="preserve">Aggregazione di imprese aderenti al contratto di rete (D.lgs. 50/2016 art. 45 – comma 2 -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f);</w:t>
      </w:r>
    </w:p>
    <w:p w:rsidR="00F5631D" w:rsidRDefault="00332D1A">
      <w:pPr>
        <w:pStyle w:val="Paragrafoelenco"/>
        <w:numPr>
          <w:ilvl w:val="0"/>
          <w:numId w:val="2"/>
        </w:numPr>
        <w:tabs>
          <w:tab w:val="left" w:pos="1139"/>
        </w:tabs>
        <w:spacing w:before="121"/>
        <w:ind w:left="1138" w:hanging="205"/>
        <w:jc w:val="both"/>
        <w:rPr>
          <w:sz w:val="24"/>
        </w:rPr>
      </w:pPr>
      <w:r>
        <w:rPr>
          <w:sz w:val="24"/>
        </w:rPr>
        <w:t>dotata di un organo comune con potere di rappresentanza e di soggettività</w:t>
      </w:r>
      <w:r>
        <w:rPr>
          <w:spacing w:val="-5"/>
          <w:sz w:val="24"/>
        </w:rPr>
        <w:t xml:space="preserve"> </w:t>
      </w:r>
      <w:r>
        <w:rPr>
          <w:sz w:val="24"/>
        </w:rPr>
        <w:t>giuridica;</w:t>
      </w:r>
    </w:p>
    <w:p w:rsidR="00F5631D" w:rsidRDefault="00332D1A">
      <w:pPr>
        <w:pStyle w:val="Paragrafoelenco"/>
        <w:numPr>
          <w:ilvl w:val="0"/>
          <w:numId w:val="2"/>
        </w:numPr>
        <w:tabs>
          <w:tab w:val="left" w:pos="1139"/>
        </w:tabs>
        <w:spacing w:before="117"/>
        <w:ind w:left="1138" w:hanging="205"/>
        <w:jc w:val="both"/>
        <w:rPr>
          <w:sz w:val="24"/>
        </w:rPr>
      </w:pPr>
      <w:r>
        <w:rPr>
          <w:sz w:val="24"/>
        </w:rPr>
        <w:t>dotata di un organo comune con potere di rappresentanza ma priva di sog</w:t>
      </w:r>
      <w:r>
        <w:rPr>
          <w:sz w:val="24"/>
        </w:rPr>
        <w:t>gettività</w:t>
      </w:r>
      <w:r>
        <w:rPr>
          <w:spacing w:val="-6"/>
          <w:sz w:val="24"/>
        </w:rPr>
        <w:t xml:space="preserve"> </w:t>
      </w:r>
      <w:r>
        <w:rPr>
          <w:sz w:val="24"/>
        </w:rPr>
        <w:t>giuridica;</w:t>
      </w:r>
    </w:p>
    <w:p w:rsidR="00F5631D" w:rsidRDefault="00332D1A">
      <w:pPr>
        <w:pStyle w:val="Paragrafoelenco"/>
        <w:numPr>
          <w:ilvl w:val="0"/>
          <w:numId w:val="2"/>
        </w:numPr>
        <w:tabs>
          <w:tab w:val="left" w:pos="1170"/>
        </w:tabs>
        <w:spacing w:before="120"/>
        <w:ind w:right="227" w:firstLine="0"/>
        <w:jc w:val="both"/>
        <w:rPr>
          <w:sz w:val="24"/>
        </w:rPr>
      </w:pPr>
      <w:r>
        <w:rPr>
          <w:sz w:val="24"/>
        </w:rPr>
        <w:t>dotata di un organo comune privo del potere di rappresentanza o se la rete è sprovvista di organo comune ovvero se l’organo comune è privo dei requisiti di qualificazione richiesti per assumere la veste di</w:t>
      </w:r>
      <w:r>
        <w:rPr>
          <w:spacing w:val="-1"/>
          <w:sz w:val="24"/>
        </w:rPr>
        <w:t xml:space="preserve"> </w:t>
      </w:r>
      <w:r>
        <w:rPr>
          <w:sz w:val="24"/>
        </w:rPr>
        <w:t>mandataria;</w:t>
      </w:r>
    </w:p>
    <w:p w:rsidR="00F5631D" w:rsidRDefault="00F5631D">
      <w:pPr>
        <w:jc w:val="both"/>
        <w:rPr>
          <w:sz w:val="24"/>
        </w:rPr>
        <w:sectPr w:rsidR="00F5631D">
          <w:type w:val="continuous"/>
          <w:pgSz w:w="11910" w:h="16840"/>
          <w:pgMar w:top="1160" w:right="340" w:bottom="280" w:left="340" w:header="720" w:footer="720" w:gutter="0"/>
          <w:cols w:space="720"/>
        </w:sectPr>
      </w:pPr>
    </w:p>
    <w:p w:rsidR="00F5631D" w:rsidRPr="00332D1A" w:rsidRDefault="00332D1A">
      <w:pPr>
        <w:pStyle w:val="Paragrafoelenco"/>
        <w:numPr>
          <w:ilvl w:val="0"/>
          <w:numId w:val="3"/>
        </w:numPr>
        <w:tabs>
          <w:tab w:val="left" w:pos="587"/>
        </w:tabs>
        <w:spacing w:before="79"/>
        <w:ind w:hanging="361"/>
        <w:rPr>
          <w:sz w:val="24"/>
          <w:lang w:val="en-US"/>
        </w:rPr>
      </w:pPr>
      <w:r>
        <w:lastRenderedPageBreak/>
        <w:pict>
          <v:line id="_x0000_s1039" style="position:absolute;left:0;text-align:left;z-index:-251872256;mso-position-horizontal-relative:page;mso-position-vertical-relative:page" from="364.85pt,265.75pt" to="538.85pt,265.75pt" strokeweight=".26669mm">
            <w10:wrap anchorx="page" anchory="page"/>
          </v:line>
        </w:pict>
      </w:r>
      <w:r>
        <w:pict>
          <v:line id="_x0000_s1038" style="position:absolute;left:0;text-align:left;z-index:-251871232;mso-position-horizontal-relative:page;mso-position-vertical-relative:page" from="364.85pt,712pt" to="538.85pt,712pt" strokeweight=".26669mm">
            <w10:wrap anchorx="page" anchory="page"/>
          </v:line>
        </w:pict>
      </w:r>
      <w:r>
        <w:pict>
          <v:line id="_x0000_s1037" style="position:absolute;left:0;text-align:left;z-index:-251870208;mso-position-horizontal-relative:page;mso-position-vertical-relative:page" from="364.85pt,753.4pt" to="538.85pt,753.4pt" strokeweight=".26669mm">
            <w10:wrap anchorx="page" anchory="page"/>
          </v:line>
        </w:pict>
      </w:r>
      <w:r w:rsidRPr="00332D1A">
        <w:rPr>
          <w:sz w:val="24"/>
          <w:lang w:val="en-US"/>
        </w:rPr>
        <w:t>GEIE (D.lgs. 50/2016 art. 45 – comma 2 - lett.</w:t>
      </w:r>
      <w:r w:rsidRPr="00332D1A">
        <w:rPr>
          <w:spacing w:val="-3"/>
          <w:sz w:val="24"/>
          <w:lang w:val="en-US"/>
        </w:rPr>
        <w:t xml:space="preserve"> </w:t>
      </w:r>
      <w:r w:rsidRPr="00332D1A">
        <w:rPr>
          <w:sz w:val="24"/>
          <w:lang w:val="en-US"/>
        </w:rPr>
        <w:t>g);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Operatori economici stabiliti in altri Stati membri (D.lgs. 50/2016 art. 45 – comma</w:t>
      </w:r>
      <w:r>
        <w:rPr>
          <w:spacing w:val="-6"/>
          <w:sz w:val="24"/>
        </w:rPr>
        <w:t xml:space="preserve"> </w:t>
      </w:r>
      <w:r>
        <w:rPr>
          <w:sz w:val="24"/>
        </w:rPr>
        <w:t>1);</w:t>
      </w:r>
    </w:p>
    <w:p w:rsidR="00F5631D" w:rsidRDefault="00332D1A">
      <w:pPr>
        <w:pStyle w:val="Paragrafoelenco"/>
        <w:numPr>
          <w:ilvl w:val="0"/>
          <w:numId w:val="3"/>
        </w:numPr>
        <w:tabs>
          <w:tab w:val="left" w:pos="620"/>
          <w:tab w:val="left" w:pos="5988"/>
        </w:tabs>
        <w:spacing w:before="164"/>
        <w:ind w:left="620" w:hanging="394"/>
        <w:rPr>
          <w:sz w:val="24"/>
        </w:rPr>
      </w:pPr>
      <w:r>
        <w:rPr>
          <w:sz w:val="24"/>
        </w:rPr>
        <w:t xml:space="preserve">Altro: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spacing w:before="11"/>
        <w:rPr>
          <w:sz w:val="28"/>
        </w:rPr>
      </w:pPr>
    </w:p>
    <w:p w:rsidR="00F5631D" w:rsidRDefault="00332D1A">
      <w:pPr>
        <w:pStyle w:val="Corpotesto"/>
        <w:spacing w:before="90"/>
        <w:ind w:left="2398" w:right="2399"/>
        <w:jc w:val="center"/>
      </w:pPr>
      <w:r>
        <w:rPr>
          <w:b/>
        </w:rPr>
        <w:t xml:space="preserve">OFFRE </w:t>
      </w:r>
      <w:r>
        <w:t>per la gestione del servizio in oggetto:</w:t>
      </w: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spacing w:before="7" w:after="1"/>
        <w:rPr>
          <w:sz w:val="28"/>
        </w:rPr>
      </w:pPr>
    </w:p>
    <w:tbl>
      <w:tblPr>
        <w:tblStyle w:val="TableNormal"/>
        <w:tblW w:w="0" w:type="auto"/>
        <w:tblInd w:w="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3960"/>
      </w:tblGrid>
      <w:tr w:rsidR="00F5631D">
        <w:trPr>
          <w:trHeight w:val="276"/>
        </w:trPr>
        <w:tc>
          <w:tcPr>
            <w:tcW w:w="6301" w:type="dxa"/>
          </w:tcPr>
          <w:p w:rsidR="00F5631D" w:rsidRDefault="00332D1A">
            <w:pPr>
              <w:pStyle w:val="TableParagraph"/>
              <w:spacing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Punteggio massimo attribuibile: 70 punti</w:t>
            </w:r>
          </w:p>
        </w:tc>
        <w:tc>
          <w:tcPr>
            <w:tcW w:w="3960" w:type="dxa"/>
          </w:tcPr>
          <w:p w:rsidR="00F5631D" w:rsidRDefault="00332D1A"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Offerta</w:t>
            </w:r>
          </w:p>
        </w:tc>
      </w:tr>
      <w:tr w:rsidR="00F5631D">
        <w:trPr>
          <w:trHeight w:val="9383"/>
        </w:trPr>
        <w:tc>
          <w:tcPr>
            <w:tcW w:w="6301" w:type="dxa"/>
          </w:tcPr>
          <w:p w:rsidR="00F5631D" w:rsidRDefault="00F5631D">
            <w:pPr>
              <w:pStyle w:val="TableParagraph"/>
              <w:spacing w:before="9"/>
              <w:rPr>
                <w:sz w:val="23"/>
              </w:rPr>
            </w:pPr>
          </w:p>
          <w:p w:rsidR="00F5631D" w:rsidRDefault="00332D1A">
            <w:pPr>
              <w:pStyle w:val="TableParagraph"/>
              <w:ind w:left="429" w:right="28"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Tasso di interesse attivo da applicarsi sulle giacenze di cassa</w:t>
            </w:r>
          </w:p>
          <w:p w:rsidR="00F5631D" w:rsidRDefault="00332D1A">
            <w:pPr>
              <w:pStyle w:val="TableParagraph"/>
              <w:ind w:left="429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L’offerta dovrà indicare il valore, espresso in cifre e in lettere, dello spread in aumento o diminuzione rispetto al Tasso medio </w:t>
            </w:r>
            <w:proofErr w:type="spellStart"/>
            <w:r>
              <w:rPr>
                <w:sz w:val="24"/>
              </w:rPr>
              <w:t>Euribor</w:t>
            </w:r>
            <w:proofErr w:type="spellEnd"/>
            <w:r>
              <w:rPr>
                <w:sz w:val="24"/>
              </w:rPr>
              <w:t xml:space="preserve"> 3 mesi base 360 gg., rilevato dai quotidiani finanz</w:t>
            </w:r>
            <w:r>
              <w:rPr>
                <w:sz w:val="24"/>
              </w:rPr>
              <w:t>iari, tempo per tempo vigente.</w:t>
            </w:r>
          </w:p>
          <w:p w:rsidR="00F5631D" w:rsidRDefault="00332D1A">
            <w:pPr>
              <w:pStyle w:val="TableParagraph"/>
              <w:ind w:left="429" w:right="26"/>
              <w:jc w:val="both"/>
              <w:rPr>
                <w:sz w:val="24"/>
              </w:rPr>
            </w:pPr>
            <w:r>
              <w:rPr>
                <w:sz w:val="24"/>
              </w:rPr>
              <w:t>Valutazione: verrà preso in considerazione il valore fino alla seconda cifra decimale arrotondato al centesimo superiore qualora la terza cifra sia pari o superiore a 5. Verranno assegnati 70 punti al tasso più vantaggioso pe</w:t>
            </w:r>
            <w:r>
              <w:rPr>
                <w:sz w:val="24"/>
              </w:rPr>
              <w:t>r il Comune. Per le restanti offerte si applica la seguente formula:</w:t>
            </w:r>
          </w:p>
          <w:p w:rsidR="00F5631D" w:rsidRDefault="00F5631D">
            <w:pPr>
              <w:pStyle w:val="TableParagraph"/>
              <w:spacing w:before="5"/>
              <w:rPr>
                <w:sz w:val="23"/>
              </w:rPr>
            </w:pPr>
          </w:p>
          <w:p w:rsidR="00F5631D" w:rsidRDefault="00332D1A">
            <w:pPr>
              <w:pStyle w:val="TableParagraph"/>
              <w:spacing w:before="1"/>
              <w:ind w:left="1089"/>
              <w:rPr>
                <w:sz w:val="24"/>
              </w:rPr>
            </w:pPr>
            <w:proofErr w:type="spellStart"/>
            <w:r>
              <w:rPr>
                <w:sz w:val="24"/>
              </w:rPr>
              <w:t>Ox</w:t>
            </w:r>
            <w:proofErr w:type="spellEnd"/>
          </w:p>
          <w:p w:rsidR="00F5631D" w:rsidRDefault="00332D1A">
            <w:pPr>
              <w:pStyle w:val="TableParagraph"/>
              <w:tabs>
                <w:tab w:val="left" w:leader="hyphen" w:pos="2156"/>
              </w:tabs>
              <w:ind w:left="188"/>
              <w:rPr>
                <w:sz w:val="24"/>
              </w:rPr>
            </w:pPr>
            <w:r>
              <w:rPr>
                <w:sz w:val="24"/>
              </w:rPr>
              <w:t>X=</w:t>
            </w:r>
            <w:r>
              <w:rPr>
                <w:sz w:val="24"/>
              </w:rPr>
              <w:tab/>
              <w:t>70</w:t>
            </w:r>
          </w:p>
          <w:p w:rsidR="00F5631D" w:rsidRDefault="00332D1A">
            <w:pPr>
              <w:pStyle w:val="TableParagraph"/>
              <w:ind w:left="969"/>
              <w:rPr>
                <w:sz w:val="24"/>
              </w:rPr>
            </w:pPr>
            <w:proofErr w:type="spellStart"/>
            <w:r>
              <w:rPr>
                <w:sz w:val="24"/>
              </w:rPr>
              <w:t>Omig</w:t>
            </w:r>
            <w:proofErr w:type="spellEnd"/>
          </w:p>
          <w:p w:rsidR="00F5631D" w:rsidRDefault="00F5631D">
            <w:pPr>
              <w:pStyle w:val="TableParagraph"/>
              <w:rPr>
                <w:sz w:val="24"/>
              </w:rPr>
            </w:pPr>
          </w:p>
          <w:p w:rsidR="00F5631D" w:rsidRDefault="00332D1A">
            <w:pPr>
              <w:pStyle w:val="TableParagraph"/>
              <w:ind w:left="128" w:right="3490"/>
              <w:rPr>
                <w:sz w:val="24"/>
              </w:rPr>
            </w:pPr>
            <w:proofErr w:type="spellStart"/>
            <w:r>
              <w:rPr>
                <w:sz w:val="24"/>
              </w:rPr>
              <w:t>Omig</w:t>
            </w:r>
            <w:proofErr w:type="spellEnd"/>
            <w:r>
              <w:rPr>
                <w:sz w:val="24"/>
              </w:rPr>
              <w:t xml:space="preserve"> = offerta migliore </w:t>
            </w:r>
            <w:proofErr w:type="spellStart"/>
            <w:r>
              <w:rPr>
                <w:sz w:val="24"/>
              </w:rPr>
              <w:t>Ox</w:t>
            </w:r>
            <w:proofErr w:type="spellEnd"/>
            <w:r>
              <w:rPr>
                <w:sz w:val="24"/>
              </w:rPr>
              <w:t xml:space="preserve"> = tasso offerta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esame</w:t>
            </w:r>
          </w:p>
          <w:p w:rsidR="00F5631D" w:rsidRDefault="00F5631D">
            <w:pPr>
              <w:pStyle w:val="TableParagraph"/>
              <w:rPr>
                <w:sz w:val="24"/>
              </w:rPr>
            </w:pPr>
          </w:p>
          <w:p w:rsidR="00F5631D" w:rsidRDefault="00332D1A">
            <w:pPr>
              <w:pStyle w:val="TableParagraph"/>
              <w:ind w:left="347" w:right="26"/>
              <w:jc w:val="both"/>
              <w:rPr>
                <w:sz w:val="24"/>
              </w:rPr>
            </w:pPr>
            <w:r>
              <w:rPr>
                <w:sz w:val="24"/>
              </w:rPr>
              <w:t>L’aumento o la diminuzione offerta rimarrà immutabile per l’intera durata del contratto salvo quanto previsto al paragrafo sottostante. In ogni caso l’applicazione dello spread offerto alla media dell’</w:t>
            </w:r>
            <w:proofErr w:type="spellStart"/>
            <w:r>
              <w:rPr>
                <w:sz w:val="24"/>
              </w:rPr>
              <w:t>Euribor</w:t>
            </w:r>
            <w:proofErr w:type="spellEnd"/>
            <w:r>
              <w:rPr>
                <w:sz w:val="24"/>
              </w:rPr>
              <w:t xml:space="preserve"> a tre mesi tempo per tempo vigente non potrà da</w:t>
            </w:r>
            <w:r>
              <w:rPr>
                <w:sz w:val="24"/>
              </w:rPr>
              <w:t>r luogo ad un tasso attivo a valore negativo.</w:t>
            </w:r>
          </w:p>
          <w:p w:rsidR="00F5631D" w:rsidRDefault="00F5631D">
            <w:pPr>
              <w:pStyle w:val="TableParagraph"/>
              <w:spacing w:before="5"/>
              <w:rPr>
                <w:sz w:val="24"/>
              </w:rPr>
            </w:pPr>
          </w:p>
          <w:p w:rsidR="00F5631D" w:rsidRDefault="00332D1A">
            <w:pPr>
              <w:pStyle w:val="TableParagraph"/>
              <w:ind w:left="347" w:right="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NB: verranno ritenute inammissibili e saranno conseguentemente escluse dalla procedura le offerte contenenti uno spread pari a 0 (Zero).</w:t>
            </w:r>
          </w:p>
          <w:p w:rsidR="00F5631D" w:rsidRDefault="00332D1A">
            <w:pPr>
              <w:pStyle w:val="TableParagraph"/>
              <w:ind w:left="347" w:right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tasso applicato non potrà comunque essere inferiore a 0 (Zero) anche </w:t>
            </w:r>
            <w:r>
              <w:rPr>
                <w:b/>
                <w:sz w:val="24"/>
              </w:rPr>
              <w:t xml:space="preserve">nel caso di </w:t>
            </w:r>
            <w:proofErr w:type="spellStart"/>
            <w:r>
              <w:rPr>
                <w:b/>
                <w:sz w:val="24"/>
              </w:rPr>
              <w:t>Euribor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negativo</w:t>
            </w:r>
          </w:p>
        </w:tc>
        <w:tc>
          <w:tcPr>
            <w:tcW w:w="3960" w:type="dxa"/>
          </w:tcPr>
          <w:p w:rsidR="00F5631D" w:rsidRDefault="00F5631D">
            <w:pPr>
              <w:pStyle w:val="TableParagraph"/>
              <w:rPr>
                <w:sz w:val="20"/>
              </w:rPr>
            </w:pPr>
          </w:p>
          <w:p w:rsidR="00F5631D" w:rsidRDefault="00F5631D">
            <w:pPr>
              <w:pStyle w:val="TableParagraph"/>
              <w:spacing w:before="5"/>
              <w:rPr>
                <w:sz w:val="26"/>
              </w:rPr>
            </w:pPr>
          </w:p>
          <w:p w:rsidR="00F5631D" w:rsidRDefault="00332D1A">
            <w:pPr>
              <w:pStyle w:val="TableParagraph"/>
              <w:spacing w:line="20" w:lineRule="exact"/>
              <w:ind w:left="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74pt;height:.8pt;mso-position-horizontal-relative:char;mso-position-vertical-relative:line" coordsize="3480,16">
                  <v:line id="_x0000_s1036" style="position:absolute" from="0,8" to="3480,8" strokeweight=".26669mm"/>
                  <w10:wrap type="none"/>
                  <w10:anchorlock/>
                </v:group>
              </w:pict>
            </w:r>
          </w:p>
          <w:p w:rsidR="00F5631D" w:rsidRDefault="00332D1A">
            <w:pPr>
              <w:pStyle w:val="TableParagraph"/>
              <w:spacing w:line="717" w:lineRule="auto"/>
              <w:ind w:left="69" w:right="2886"/>
              <w:rPr>
                <w:b/>
                <w:sz w:val="24"/>
              </w:rPr>
            </w:pPr>
            <w:r>
              <w:rPr>
                <w:b/>
                <w:sz w:val="24"/>
              </w:rPr>
              <w:t>In cifre In lettere</w:t>
            </w:r>
          </w:p>
        </w:tc>
      </w:tr>
      <w:tr w:rsidR="00F5631D">
        <w:trPr>
          <w:trHeight w:val="276"/>
        </w:trPr>
        <w:tc>
          <w:tcPr>
            <w:tcW w:w="6301" w:type="dxa"/>
          </w:tcPr>
          <w:p w:rsidR="00F5631D" w:rsidRDefault="00332D1A">
            <w:pPr>
              <w:pStyle w:val="TableParagraph"/>
              <w:spacing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Punteggio massimo attribuibile: 30 punti</w:t>
            </w:r>
          </w:p>
        </w:tc>
        <w:tc>
          <w:tcPr>
            <w:tcW w:w="3960" w:type="dxa"/>
          </w:tcPr>
          <w:p w:rsidR="00F5631D" w:rsidRDefault="00332D1A"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Offerta</w:t>
            </w:r>
          </w:p>
        </w:tc>
      </w:tr>
      <w:tr w:rsidR="00F5631D">
        <w:trPr>
          <w:trHeight w:val="2206"/>
        </w:trPr>
        <w:tc>
          <w:tcPr>
            <w:tcW w:w="6301" w:type="dxa"/>
          </w:tcPr>
          <w:p w:rsidR="00F5631D" w:rsidRDefault="00F5631D">
            <w:pPr>
              <w:pStyle w:val="TableParagraph"/>
              <w:spacing w:before="9"/>
              <w:rPr>
                <w:sz w:val="23"/>
              </w:rPr>
            </w:pPr>
          </w:p>
          <w:p w:rsidR="00F5631D" w:rsidRDefault="00332D1A">
            <w:pPr>
              <w:pStyle w:val="TableParagraph"/>
              <w:ind w:left="429" w:right="25" w:hanging="3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Tasso di interesse passivo da applicarsi sulle  anticipazioni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cassa</w:t>
            </w:r>
          </w:p>
          <w:p w:rsidR="00F5631D" w:rsidRDefault="00332D1A">
            <w:pPr>
              <w:pStyle w:val="TableParagraph"/>
              <w:ind w:left="429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L’offerta dovrà indicare il valore, espresso in cifre e in lettere, dello spread in aumento o diminuzione rispetto al Tasso medio </w:t>
            </w:r>
            <w:proofErr w:type="spellStart"/>
            <w:r>
              <w:rPr>
                <w:sz w:val="24"/>
              </w:rPr>
              <w:t>Euribor</w:t>
            </w:r>
            <w:proofErr w:type="spellEnd"/>
            <w:r>
              <w:rPr>
                <w:sz w:val="24"/>
              </w:rPr>
              <w:t xml:space="preserve"> 3 mesi base 360 gg., rilevato dai quotidiani finanziari, tempo per tempo vigente.</w:t>
            </w:r>
          </w:p>
          <w:p w:rsidR="00F5631D" w:rsidRDefault="00332D1A">
            <w:pPr>
              <w:pStyle w:val="TableParagraph"/>
              <w:spacing w:line="261" w:lineRule="exact"/>
              <w:ind w:left="429"/>
              <w:jc w:val="both"/>
              <w:rPr>
                <w:sz w:val="24"/>
              </w:rPr>
            </w:pPr>
            <w:r>
              <w:rPr>
                <w:sz w:val="24"/>
              </w:rPr>
              <w:t>Valutazione: verrà preso in consider</w:t>
            </w:r>
            <w:r>
              <w:rPr>
                <w:sz w:val="24"/>
              </w:rPr>
              <w:t>azione il valore fino</w:t>
            </w:r>
          </w:p>
        </w:tc>
        <w:tc>
          <w:tcPr>
            <w:tcW w:w="3960" w:type="dxa"/>
          </w:tcPr>
          <w:p w:rsidR="00F5631D" w:rsidRDefault="00332D1A">
            <w:pPr>
              <w:pStyle w:val="TableParagraph"/>
              <w:spacing w:before="112" w:line="828" w:lineRule="exact"/>
              <w:ind w:left="69" w:right="2886"/>
              <w:rPr>
                <w:b/>
                <w:sz w:val="24"/>
              </w:rPr>
            </w:pPr>
            <w:r>
              <w:rPr>
                <w:b/>
                <w:sz w:val="24"/>
              </w:rPr>
              <w:t>In cifre In lettere</w:t>
            </w:r>
          </w:p>
        </w:tc>
      </w:tr>
    </w:tbl>
    <w:p w:rsidR="00F5631D" w:rsidRDefault="00F5631D">
      <w:pPr>
        <w:spacing w:line="828" w:lineRule="exact"/>
        <w:rPr>
          <w:sz w:val="24"/>
        </w:rPr>
        <w:sectPr w:rsidR="00F5631D">
          <w:pgSz w:w="11910" w:h="16840"/>
          <w:pgMar w:top="840" w:right="340" w:bottom="280" w:left="340" w:header="720" w:footer="720" w:gutter="0"/>
          <w:cols w:space="720"/>
        </w:sect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spacing w:before="10"/>
        <w:rPr>
          <w:sz w:val="27"/>
        </w:rPr>
      </w:pPr>
    </w:p>
    <w:p w:rsidR="00F5631D" w:rsidRDefault="00332D1A">
      <w:pPr>
        <w:pStyle w:val="Titolo1"/>
        <w:spacing w:before="90"/>
        <w:ind w:left="226"/>
        <w:jc w:val="left"/>
      </w:pPr>
      <w:r>
        <w:pict>
          <v:group id="_x0000_s1027" style="position:absolute;left:0;text-align:left;margin-left:45.25pt;margin-top:-303.45pt;width:515.3pt;height:294.2pt;z-index:251666432;mso-position-horizontal-relative:page" coordorigin="905,-6069" coordsize="10306,5884">
            <v:line id="_x0000_s1034" style="position:absolute" from="948,-6047" to="7206,-6047" strokeweight="2.16pt"/>
            <v:line id="_x0000_s1033" style="position:absolute" from="7249,-6047" to="11167,-6047" strokeweight="2.16pt"/>
            <v:line id="_x0000_s1032" style="position:absolute" from="948,-207" to="7206,-207" strokeweight="2.16pt"/>
            <v:line id="_x0000_s1031" style="position:absolute" from="7228,-6069" to="7228,-185" strokeweight="2.16pt"/>
            <v:line id="_x0000_s1030" style="position:absolute" from="7249,-207" to="11167,-207" strokeweight="2.16pt"/>
            <v:line id="_x0000_s1029" style="position:absolute" from="11188,-6069" to="11188,-185" strokeweight="2.16pt"/>
            <v:shape id="_x0000_s1028" type="#_x0000_t202" style="position:absolute;left:926;top:-6047;width:6302;height:5841" filled="f" strokeweight="2.16pt">
              <v:textbox inset="0,0,0,0">
                <w:txbxContent>
                  <w:p w:rsidR="00F5631D" w:rsidRDefault="00332D1A">
                    <w:pPr>
                      <w:ind w:left="408" w:right="4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alla seconda cifra decimale arrotondato al centesimo superiore qualora la terza cifra sia pari o superiore a 5.</w:t>
                    </w:r>
                  </w:p>
                  <w:p w:rsidR="00F5631D" w:rsidRDefault="00332D1A">
                    <w:pPr>
                      <w:ind w:left="408" w:right="4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Verranno assegnati 30 punti al tasso più vantaggioso per il Comune. Per le restanti offerte si applica la seguente formula:</w:t>
                    </w:r>
                  </w:p>
                  <w:p w:rsidR="00F5631D" w:rsidRDefault="00F5631D">
                    <w:pPr>
                      <w:spacing w:before="3"/>
                      <w:rPr>
                        <w:i/>
                        <w:sz w:val="23"/>
                      </w:rPr>
                    </w:pPr>
                  </w:p>
                  <w:p w:rsidR="00F5631D" w:rsidRDefault="00332D1A">
                    <w:pPr>
                      <w:spacing w:before="1"/>
                      <w:ind w:left="94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Ox</w:t>
                    </w:r>
                    <w:proofErr w:type="spellEnd"/>
                  </w:p>
                  <w:p w:rsidR="00F5631D" w:rsidRDefault="00332D1A">
                    <w:pPr>
                      <w:tabs>
                        <w:tab w:val="left" w:leader="hyphen" w:pos="2136"/>
                      </w:tabs>
                      <w:ind w:left="1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X=</w:t>
                    </w:r>
                    <w:r>
                      <w:rPr>
                        <w:sz w:val="24"/>
                      </w:rPr>
                      <w:tab/>
                      <w:t>30</w:t>
                    </w:r>
                  </w:p>
                  <w:p w:rsidR="00F5631D" w:rsidRDefault="00332D1A">
                    <w:pPr>
                      <w:ind w:left="82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Omig</w:t>
                    </w:r>
                    <w:proofErr w:type="spellEnd"/>
                  </w:p>
                  <w:p w:rsidR="00F5631D" w:rsidRDefault="00F5631D">
                    <w:pPr>
                      <w:rPr>
                        <w:i/>
                        <w:sz w:val="24"/>
                      </w:rPr>
                    </w:pPr>
                  </w:p>
                  <w:p w:rsidR="00F5631D" w:rsidRDefault="00332D1A">
                    <w:pPr>
                      <w:ind w:left="107" w:right="351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Omig</w:t>
                    </w:r>
                    <w:proofErr w:type="spellEnd"/>
                    <w:r>
                      <w:rPr>
                        <w:sz w:val="24"/>
                      </w:rPr>
                      <w:t xml:space="preserve"> = offerta migliore </w:t>
                    </w:r>
                    <w:proofErr w:type="spellStart"/>
                    <w:r>
                      <w:rPr>
                        <w:sz w:val="24"/>
                      </w:rPr>
                      <w:t>Ox</w:t>
                    </w:r>
                    <w:proofErr w:type="spellEnd"/>
                    <w:r>
                      <w:rPr>
                        <w:sz w:val="24"/>
                      </w:rPr>
                      <w:t xml:space="preserve"> = tasso offerta 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esame</w:t>
                    </w:r>
                  </w:p>
                  <w:p w:rsidR="00F5631D" w:rsidRDefault="00F5631D">
                    <w:pPr>
                      <w:rPr>
                        <w:i/>
                        <w:sz w:val="24"/>
                      </w:rPr>
                    </w:pPr>
                  </w:p>
                  <w:p w:rsidR="00F5631D" w:rsidRDefault="00332D1A">
                    <w:pPr>
                      <w:ind w:left="326" w:right="4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L’aumento o la diminuzione offerta rimarrà immutabile per l’intera durata del contratto salvo quanto previsto al paragrafo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sottostante.</w:t>
                    </w:r>
                  </w:p>
                  <w:p w:rsidR="00F5631D" w:rsidRDefault="00332D1A">
                    <w:pPr>
                      <w:ind w:left="326" w:right="4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Nel periodo di validità della convenzione l’effetto dell’andamento del tasso </w:t>
                    </w:r>
                    <w:proofErr w:type="spellStart"/>
                    <w:r>
                      <w:rPr>
                        <w:sz w:val="24"/>
                      </w:rPr>
                      <w:t>Euribor</w:t>
                    </w:r>
                    <w:proofErr w:type="spellEnd"/>
                    <w:r>
                      <w:rPr>
                        <w:sz w:val="24"/>
                      </w:rPr>
                      <w:t xml:space="preserve"> 3 mesi (360 gg) di riferimento non </w:t>
                    </w:r>
                    <w:r>
                      <w:rPr>
                        <w:sz w:val="24"/>
                      </w:rPr>
                      <w:t>potrà portare il tasso passivo ai valori negativi. Qualora ciò accada al tasso passivo sarà convenzionalmente attribuito un valore pari a 0 (Zero).</w:t>
                    </w:r>
                  </w:p>
                </w:txbxContent>
              </v:textbox>
            </v:shape>
            <w10:wrap anchorx="page"/>
          </v:group>
        </w:pict>
      </w:r>
      <w:r>
        <w:t>Precisazioni:</w:t>
      </w:r>
    </w:p>
    <w:p w:rsidR="00F5631D" w:rsidRDefault="00F5631D">
      <w:pPr>
        <w:pStyle w:val="Corpotesto"/>
        <w:spacing w:before="6"/>
        <w:rPr>
          <w:b/>
          <w:sz w:val="23"/>
        </w:rPr>
      </w:pPr>
    </w:p>
    <w:p w:rsidR="00F5631D" w:rsidRDefault="00332D1A">
      <w:pPr>
        <w:pStyle w:val="Corpotesto"/>
        <w:spacing w:before="1"/>
        <w:ind w:left="226" w:right="229"/>
        <w:jc w:val="both"/>
      </w:pPr>
      <w:r>
        <w:t xml:space="preserve">In caso di parità del punteggio finale provvisorio complessivo tra due o più offerte, entro </w:t>
      </w:r>
      <w:r>
        <w:t>la seconda cifra decimale con arrotondamento alla terza, si aggiudicherà l’appalto all’impresa che ha ottenuto il maggior punteggio complessivo sui precedenti punti 1) e 2).</w:t>
      </w:r>
    </w:p>
    <w:p w:rsidR="00F5631D" w:rsidRDefault="00332D1A">
      <w:pPr>
        <w:pStyle w:val="Corpotesto"/>
        <w:ind w:left="226"/>
        <w:jc w:val="both"/>
      </w:pPr>
      <w:r>
        <w:t>In caso di ulteriore parità si procederà mediante sorteggio.</w:t>
      </w:r>
    </w:p>
    <w:p w:rsidR="00F5631D" w:rsidRDefault="00332D1A">
      <w:pPr>
        <w:pStyle w:val="Corpotesto"/>
        <w:ind w:left="226" w:right="230"/>
        <w:jc w:val="both"/>
      </w:pPr>
      <w:r>
        <w:t>In caso di discordanz</w:t>
      </w:r>
      <w:r>
        <w:t>a fra i valori espressi in lettere e quelli indicati in cifre, prevale l’offerta più vantaggiosa per il Comune, salvo che il contrasto non dipenda da un evidente errore materiale.</w:t>
      </w:r>
    </w:p>
    <w:p w:rsidR="00F5631D" w:rsidRDefault="00F5631D">
      <w:pPr>
        <w:pStyle w:val="Corpotesto"/>
        <w:spacing w:before="2"/>
      </w:pPr>
    </w:p>
    <w:p w:rsidR="00F5631D" w:rsidRDefault="00332D1A">
      <w:pPr>
        <w:pStyle w:val="Corpotesto"/>
        <w:spacing w:before="1"/>
        <w:ind w:left="226"/>
        <w:jc w:val="both"/>
      </w:pPr>
      <w:r>
        <w:t>Si dichiara che la presente offerta economica:</w:t>
      </w:r>
    </w:p>
    <w:p w:rsidR="00F5631D" w:rsidRDefault="00332D1A">
      <w:pPr>
        <w:pStyle w:val="Paragrafoelenco"/>
        <w:numPr>
          <w:ilvl w:val="0"/>
          <w:numId w:val="1"/>
        </w:numPr>
        <w:tabs>
          <w:tab w:val="left" w:pos="935"/>
        </w:tabs>
        <w:spacing w:before="136" w:line="360" w:lineRule="auto"/>
        <w:ind w:right="302" w:hanging="361"/>
        <w:jc w:val="both"/>
        <w:rPr>
          <w:sz w:val="24"/>
        </w:rPr>
      </w:pPr>
      <w:r>
        <w:rPr>
          <w:sz w:val="24"/>
        </w:rPr>
        <w:t>non contiene riserve o condizioni diverse da quelle previste dal disciplinare di gara, dalla Convenzione e dalla presente offerta</w:t>
      </w:r>
      <w:r>
        <w:rPr>
          <w:spacing w:val="-3"/>
          <w:sz w:val="24"/>
        </w:rPr>
        <w:t xml:space="preserve"> </w:t>
      </w:r>
      <w:r>
        <w:rPr>
          <w:sz w:val="24"/>
        </w:rPr>
        <w:t>economica;</w:t>
      </w:r>
    </w:p>
    <w:p w:rsidR="00F5631D" w:rsidRDefault="00332D1A">
      <w:pPr>
        <w:pStyle w:val="Paragrafoelenco"/>
        <w:numPr>
          <w:ilvl w:val="0"/>
          <w:numId w:val="1"/>
        </w:numPr>
        <w:tabs>
          <w:tab w:val="left" w:pos="935"/>
        </w:tabs>
        <w:spacing w:before="0"/>
        <w:ind w:left="934"/>
        <w:jc w:val="both"/>
        <w:rPr>
          <w:sz w:val="24"/>
        </w:rPr>
      </w:pPr>
      <w:r>
        <w:rPr>
          <w:sz w:val="24"/>
        </w:rPr>
        <w:t>che le condizioni offerte si intendono fisse per tutta la durata della</w:t>
      </w:r>
      <w:r>
        <w:rPr>
          <w:spacing w:val="-4"/>
          <w:sz w:val="24"/>
        </w:rPr>
        <w:t xml:space="preserve"> </w:t>
      </w:r>
      <w:r>
        <w:rPr>
          <w:sz w:val="24"/>
        </w:rPr>
        <w:t>concessione;</w:t>
      </w:r>
    </w:p>
    <w:p w:rsidR="00F5631D" w:rsidRDefault="00332D1A">
      <w:pPr>
        <w:pStyle w:val="Paragrafoelenco"/>
        <w:numPr>
          <w:ilvl w:val="0"/>
          <w:numId w:val="1"/>
        </w:numPr>
        <w:tabs>
          <w:tab w:val="left" w:pos="935"/>
          <w:tab w:val="left" w:pos="10359"/>
        </w:tabs>
        <w:spacing w:before="140" w:line="360" w:lineRule="auto"/>
        <w:ind w:right="307" w:hanging="361"/>
        <w:jc w:val="both"/>
        <w:rPr>
          <w:sz w:val="24"/>
        </w:rPr>
      </w:pPr>
      <w:r>
        <w:rPr>
          <w:sz w:val="24"/>
        </w:rPr>
        <w:t>sarà vincolante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 n. 180 (centottanta) giorni, naturali e consecutivi, decorrenti dalla data di scadenza della presentazione dell’offerta indicata del disciplinare di gara, salvo il differimento di detto termine qualora ciò venga richiesto dalla stazione appaltante, in</w:t>
      </w:r>
      <w:r>
        <w:rPr>
          <w:sz w:val="24"/>
        </w:rPr>
        <w:t xml:space="preserve"> virtù dell’art. 32, comma 4,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</w:t>
      </w:r>
      <w:r>
        <w:rPr>
          <w:spacing w:val="-7"/>
          <w:sz w:val="24"/>
        </w:rPr>
        <w:t xml:space="preserve"> </w:t>
      </w:r>
      <w:r>
        <w:rPr>
          <w:sz w:val="24"/>
        </w:rPr>
        <w:t>50/2016.</w:t>
      </w:r>
    </w:p>
    <w:p w:rsidR="00F5631D" w:rsidRDefault="00F5631D">
      <w:pPr>
        <w:pStyle w:val="Corpotesto"/>
        <w:rPr>
          <w:sz w:val="20"/>
        </w:rPr>
      </w:pPr>
    </w:p>
    <w:p w:rsidR="00F5631D" w:rsidRDefault="00332D1A">
      <w:pPr>
        <w:pStyle w:val="Corpotesto"/>
        <w:tabs>
          <w:tab w:val="left" w:pos="2834"/>
        </w:tabs>
        <w:spacing w:before="226"/>
        <w:ind w:left="22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631D" w:rsidRDefault="00332D1A">
      <w:pPr>
        <w:spacing w:before="48"/>
        <w:ind w:left="5149"/>
        <w:rPr>
          <w:b/>
          <w:i/>
          <w:sz w:val="24"/>
        </w:rPr>
      </w:pPr>
      <w:r>
        <w:rPr>
          <w:b/>
          <w:i/>
          <w:sz w:val="24"/>
        </w:rPr>
        <w:t>Il Legale Rappresentante/Procuratore</w:t>
      </w:r>
    </w:p>
    <w:p w:rsidR="00F5631D" w:rsidRDefault="00332D1A">
      <w:pPr>
        <w:pStyle w:val="Corpotesto"/>
        <w:spacing w:before="5"/>
        <w:rPr>
          <w:b/>
          <w:i/>
          <w:sz w:val="21"/>
        </w:rPr>
      </w:pPr>
      <w:r>
        <w:pict>
          <v:line id="_x0000_s1026" style="position:absolute;z-index:-251652096;mso-wrap-distance-left:0;mso-wrap-distance-right:0;mso-position-horizontal-relative:page" from="274.15pt,14.55pt" to="496.15pt,14.55pt" strokeweight=".48pt">
            <w10:wrap type="topAndBottom" anchorx="page"/>
          </v:line>
        </w:pict>
      </w:r>
    </w:p>
    <w:p w:rsidR="00F5631D" w:rsidRDefault="00332D1A">
      <w:pPr>
        <w:spacing w:line="261" w:lineRule="auto"/>
        <w:ind w:left="4722" w:right="1268" w:firstLine="331"/>
        <w:rPr>
          <w:i/>
          <w:sz w:val="24"/>
        </w:rPr>
      </w:pPr>
      <w:r>
        <w:rPr>
          <w:i/>
          <w:sz w:val="24"/>
        </w:rPr>
        <w:t>Documento informatico firmato digitalmente ai sensi del testo unico D.P.R. 28 dicembre 2000, n. 445,</w:t>
      </w:r>
    </w:p>
    <w:p w:rsidR="00F5631D" w:rsidRDefault="00332D1A">
      <w:pPr>
        <w:spacing w:before="14"/>
        <w:ind w:left="5147"/>
        <w:rPr>
          <w:i/>
          <w:sz w:val="24"/>
        </w:rPr>
      </w:pPr>
      <w:r>
        <w:rPr>
          <w:i/>
          <w:sz w:val="24"/>
        </w:rPr>
        <w:t>del D.lgs. 7 marzo 2005, n.82 e norme collegate</w:t>
      </w:r>
    </w:p>
    <w:p w:rsidR="00F5631D" w:rsidRDefault="00F5631D">
      <w:pPr>
        <w:rPr>
          <w:sz w:val="24"/>
        </w:rPr>
        <w:sectPr w:rsidR="00F5631D">
          <w:pgSz w:w="11910" w:h="16840"/>
          <w:pgMar w:top="880" w:right="340" w:bottom="280" w:left="340" w:header="720" w:footer="720" w:gutter="0"/>
          <w:cols w:space="720"/>
        </w:sectPr>
      </w:pPr>
    </w:p>
    <w:p w:rsidR="00F5631D" w:rsidRDefault="00332D1A">
      <w:pPr>
        <w:spacing w:before="60" w:line="261" w:lineRule="auto"/>
        <w:ind w:left="226" w:right="221"/>
        <w:jc w:val="both"/>
        <w:rPr>
          <w:i/>
          <w:sz w:val="24"/>
        </w:rPr>
      </w:pPr>
      <w:r>
        <w:rPr>
          <w:i/>
          <w:sz w:val="24"/>
        </w:rPr>
        <w:lastRenderedPageBreak/>
        <w:t>In caso di raggruppamento temporaneo di concorrenti o consorzio ordinario di concorrenti non ancora costituiti ovvero nel caso di aggregazioni tra imprese aderenti al contratto di rete qualora la rete sia priva di soggettività giuridica e do</w:t>
      </w:r>
      <w:r>
        <w:rPr>
          <w:i/>
          <w:sz w:val="24"/>
        </w:rPr>
        <w:t>tata di organo comune con potere di rappresentanza o la rete sia dotata di organo comune privo di potere di rappresentanza o la rete sia sprovvista di organo comune, ai sensi dell’art. 48, comma 8 del D.lgs. 50/2016, in rappresentanza dei soggetti concorre</w:t>
      </w:r>
      <w:r>
        <w:rPr>
          <w:i/>
          <w:sz w:val="24"/>
        </w:rPr>
        <w:t>nti mandanti:</w:t>
      </w:r>
    </w:p>
    <w:p w:rsidR="00F5631D" w:rsidRDefault="00F5631D">
      <w:pPr>
        <w:pStyle w:val="Corpotesto"/>
        <w:rPr>
          <w:i/>
          <w:sz w:val="26"/>
        </w:rPr>
      </w:pPr>
    </w:p>
    <w:p w:rsidR="00F5631D" w:rsidRDefault="00F5631D">
      <w:pPr>
        <w:pStyle w:val="Corpotesto"/>
        <w:rPr>
          <w:i/>
          <w:sz w:val="26"/>
        </w:rPr>
      </w:pPr>
    </w:p>
    <w:p w:rsidR="00F5631D" w:rsidRDefault="00F5631D">
      <w:pPr>
        <w:pStyle w:val="Corpotesto"/>
        <w:spacing w:before="1"/>
        <w:rPr>
          <w:i/>
          <w:sz w:val="35"/>
        </w:rPr>
      </w:pPr>
    </w:p>
    <w:p w:rsidR="00F5631D" w:rsidRDefault="00332D1A">
      <w:pPr>
        <w:pStyle w:val="Corpotesto"/>
        <w:tabs>
          <w:tab w:val="left" w:pos="6366"/>
          <w:tab w:val="left" w:pos="9690"/>
        </w:tabs>
        <w:ind w:left="226"/>
        <w:jc w:val="both"/>
      </w:pPr>
      <w:r>
        <w:t>Firmato</w:t>
      </w:r>
      <w:r>
        <w:rPr>
          <w:spacing w:val="-2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5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spacing w:before="1"/>
        <w:rPr>
          <w:sz w:val="17"/>
        </w:rPr>
      </w:pPr>
    </w:p>
    <w:p w:rsidR="00F5631D" w:rsidRDefault="00332D1A">
      <w:pPr>
        <w:pStyle w:val="Corpotesto"/>
        <w:tabs>
          <w:tab w:val="left" w:pos="6366"/>
          <w:tab w:val="left" w:pos="9690"/>
        </w:tabs>
        <w:spacing w:before="90"/>
        <w:ind w:left="226"/>
      </w:pPr>
      <w:r>
        <w:t>Firmato</w:t>
      </w:r>
      <w:r>
        <w:rPr>
          <w:spacing w:val="-2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5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631D" w:rsidRDefault="00F5631D">
      <w:pPr>
        <w:pStyle w:val="Corpotesto"/>
        <w:rPr>
          <w:sz w:val="20"/>
        </w:rPr>
      </w:pPr>
    </w:p>
    <w:p w:rsidR="00F5631D" w:rsidRDefault="00F5631D">
      <w:pPr>
        <w:pStyle w:val="Corpotesto"/>
        <w:rPr>
          <w:sz w:val="17"/>
        </w:rPr>
      </w:pPr>
    </w:p>
    <w:p w:rsidR="00F5631D" w:rsidRDefault="00332D1A">
      <w:pPr>
        <w:pStyle w:val="Corpotesto"/>
        <w:tabs>
          <w:tab w:val="left" w:pos="6366"/>
          <w:tab w:val="left" w:pos="9693"/>
        </w:tabs>
        <w:spacing w:before="90"/>
        <w:ind w:left="226"/>
      </w:pPr>
      <w:r>
        <w:t>Firmato</w:t>
      </w:r>
      <w:r>
        <w:rPr>
          <w:spacing w:val="-2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5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5631D">
      <w:pgSz w:w="11910" w:h="16840"/>
      <w:pgMar w:top="8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582"/>
    <w:multiLevelType w:val="hybridMultilevel"/>
    <w:tmpl w:val="D42C1476"/>
    <w:lvl w:ilvl="0" w:tplc="6E0A0BD8">
      <w:start w:val="1"/>
      <w:numFmt w:val="decimal"/>
      <w:lvlText w:val="%1)"/>
      <w:lvlJc w:val="left"/>
      <w:pPr>
        <w:ind w:left="946" w:hanging="34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D108A578">
      <w:numFmt w:val="bullet"/>
      <w:lvlText w:val="•"/>
      <w:lvlJc w:val="left"/>
      <w:pPr>
        <w:ind w:left="1968" w:hanging="349"/>
      </w:pPr>
      <w:rPr>
        <w:rFonts w:hint="default"/>
        <w:lang w:val="it-IT" w:eastAsia="it-IT" w:bidi="it-IT"/>
      </w:rPr>
    </w:lvl>
    <w:lvl w:ilvl="2" w:tplc="72E054D2">
      <w:numFmt w:val="bullet"/>
      <w:lvlText w:val="•"/>
      <w:lvlJc w:val="left"/>
      <w:pPr>
        <w:ind w:left="2997" w:hanging="349"/>
      </w:pPr>
      <w:rPr>
        <w:rFonts w:hint="default"/>
        <w:lang w:val="it-IT" w:eastAsia="it-IT" w:bidi="it-IT"/>
      </w:rPr>
    </w:lvl>
    <w:lvl w:ilvl="3" w:tplc="9654BAC2">
      <w:numFmt w:val="bullet"/>
      <w:lvlText w:val="•"/>
      <w:lvlJc w:val="left"/>
      <w:pPr>
        <w:ind w:left="4025" w:hanging="349"/>
      </w:pPr>
      <w:rPr>
        <w:rFonts w:hint="default"/>
        <w:lang w:val="it-IT" w:eastAsia="it-IT" w:bidi="it-IT"/>
      </w:rPr>
    </w:lvl>
    <w:lvl w:ilvl="4" w:tplc="3D02E26E">
      <w:numFmt w:val="bullet"/>
      <w:lvlText w:val="•"/>
      <w:lvlJc w:val="left"/>
      <w:pPr>
        <w:ind w:left="5054" w:hanging="349"/>
      </w:pPr>
      <w:rPr>
        <w:rFonts w:hint="default"/>
        <w:lang w:val="it-IT" w:eastAsia="it-IT" w:bidi="it-IT"/>
      </w:rPr>
    </w:lvl>
    <w:lvl w:ilvl="5" w:tplc="3AE030D6">
      <w:numFmt w:val="bullet"/>
      <w:lvlText w:val="•"/>
      <w:lvlJc w:val="left"/>
      <w:pPr>
        <w:ind w:left="6083" w:hanging="349"/>
      </w:pPr>
      <w:rPr>
        <w:rFonts w:hint="default"/>
        <w:lang w:val="it-IT" w:eastAsia="it-IT" w:bidi="it-IT"/>
      </w:rPr>
    </w:lvl>
    <w:lvl w:ilvl="6" w:tplc="F1CE269A">
      <w:numFmt w:val="bullet"/>
      <w:lvlText w:val="•"/>
      <w:lvlJc w:val="left"/>
      <w:pPr>
        <w:ind w:left="7111" w:hanging="349"/>
      </w:pPr>
      <w:rPr>
        <w:rFonts w:hint="default"/>
        <w:lang w:val="it-IT" w:eastAsia="it-IT" w:bidi="it-IT"/>
      </w:rPr>
    </w:lvl>
    <w:lvl w:ilvl="7" w:tplc="45A2C482">
      <w:numFmt w:val="bullet"/>
      <w:lvlText w:val="•"/>
      <w:lvlJc w:val="left"/>
      <w:pPr>
        <w:ind w:left="8140" w:hanging="349"/>
      </w:pPr>
      <w:rPr>
        <w:rFonts w:hint="default"/>
        <w:lang w:val="it-IT" w:eastAsia="it-IT" w:bidi="it-IT"/>
      </w:rPr>
    </w:lvl>
    <w:lvl w:ilvl="8" w:tplc="2E6E9F26">
      <w:numFmt w:val="bullet"/>
      <w:lvlText w:val="•"/>
      <w:lvlJc w:val="left"/>
      <w:pPr>
        <w:ind w:left="9169" w:hanging="349"/>
      </w:pPr>
      <w:rPr>
        <w:rFonts w:hint="default"/>
        <w:lang w:val="it-IT" w:eastAsia="it-IT" w:bidi="it-IT"/>
      </w:rPr>
    </w:lvl>
  </w:abstractNum>
  <w:abstractNum w:abstractNumId="1">
    <w:nsid w:val="33660D4D"/>
    <w:multiLevelType w:val="hybridMultilevel"/>
    <w:tmpl w:val="D29676B2"/>
    <w:lvl w:ilvl="0" w:tplc="2662DB4E">
      <w:numFmt w:val="bullet"/>
      <w:lvlText w:val=""/>
      <w:lvlJc w:val="left"/>
      <w:pPr>
        <w:ind w:left="58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4BCA2DC">
      <w:numFmt w:val="bullet"/>
      <w:lvlText w:val=""/>
      <w:lvlJc w:val="left"/>
      <w:pPr>
        <w:ind w:left="94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5FC8E350">
      <w:numFmt w:val="bullet"/>
      <w:lvlText w:val="•"/>
      <w:lvlJc w:val="left"/>
      <w:pPr>
        <w:ind w:left="2082" w:hanging="361"/>
      </w:pPr>
      <w:rPr>
        <w:rFonts w:hint="default"/>
        <w:lang w:val="it-IT" w:eastAsia="it-IT" w:bidi="it-IT"/>
      </w:rPr>
    </w:lvl>
    <w:lvl w:ilvl="3" w:tplc="EEA49C6E">
      <w:numFmt w:val="bullet"/>
      <w:lvlText w:val="•"/>
      <w:lvlJc w:val="left"/>
      <w:pPr>
        <w:ind w:left="3225" w:hanging="361"/>
      </w:pPr>
      <w:rPr>
        <w:rFonts w:hint="default"/>
        <w:lang w:val="it-IT" w:eastAsia="it-IT" w:bidi="it-IT"/>
      </w:rPr>
    </w:lvl>
    <w:lvl w:ilvl="4" w:tplc="CB96B352">
      <w:numFmt w:val="bullet"/>
      <w:lvlText w:val="•"/>
      <w:lvlJc w:val="left"/>
      <w:pPr>
        <w:ind w:left="4368" w:hanging="361"/>
      </w:pPr>
      <w:rPr>
        <w:rFonts w:hint="default"/>
        <w:lang w:val="it-IT" w:eastAsia="it-IT" w:bidi="it-IT"/>
      </w:rPr>
    </w:lvl>
    <w:lvl w:ilvl="5" w:tplc="027A3C96">
      <w:numFmt w:val="bullet"/>
      <w:lvlText w:val="•"/>
      <w:lvlJc w:val="left"/>
      <w:pPr>
        <w:ind w:left="5511" w:hanging="361"/>
      </w:pPr>
      <w:rPr>
        <w:rFonts w:hint="default"/>
        <w:lang w:val="it-IT" w:eastAsia="it-IT" w:bidi="it-IT"/>
      </w:rPr>
    </w:lvl>
    <w:lvl w:ilvl="6" w:tplc="C93EFD24">
      <w:numFmt w:val="bullet"/>
      <w:lvlText w:val="•"/>
      <w:lvlJc w:val="left"/>
      <w:pPr>
        <w:ind w:left="6654" w:hanging="361"/>
      </w:pPr>
      <w:rPr>
        <w:rFonts w:hint="default"/>
        <w:lang w:val="it-IT" w:eastAsia="it-IT" w:bidi="it-IT"/>
      </w:rPr>
    </w:lvl>
    <w:lvl w:ilvl="7" w:tplc="1C02DD7E">
      <w:numFmt w:val="bullet"/>
      <w:lvlText w:val="•"/>
      <w:lvlJc w:val="left"/>
      <w:pPr>
        <w:ind w:left="7797" w:hanging="361"/>
      </w:pPr>
      <w:rPr>
        <w:rFonts w:hint="default"/>
        <w:lang w:val="it-IT" w:eastAsia="it-IT" w:bidi="it-IT"/>
      </w:rPr>
    </w:lvl>
    <w:lvl w:ilvl="8" w:tplc="E2F445BE">
      <w:numFmt w:val="bullet"/>
      <w:lvlText w:val="•"/>
      <w:lvlJc w:val="left"/>
      <w:pPr>
        <w:ind w:left="8940" w:hanging="361"/>
      </w:pPr>
      <w:rPr>
        <w:rFonts w:hint="default"/>
        <w:lang w:val="it-IT" w:eastAsia="it-IT" w:bidi="it-IT"/>
      </w:rPr>
    </w:lvl>
  </w:abstractNum>
  <w:abstractNum w:abstractNumId="2">
    <w:nsid w:val="71A9340D"/>
    <w:multiLevelType w:val="hybridMultilevel"/>
    <w:tmpl w:val="28E41192"/>
    <w:lvl w:ilvl="0" w:tplc="7EC271A8">
      <w:numFmt w:val="bullet"/>
      <w:lvlText w:val="□"/>
      <w:lvlJc w:val="left"/>
      <w:pPr>
        <w:ind w:left="93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BC2A29CA">
      <w:numFmt w:val="bullet"/>
      <w:lvlText w:val="•"/>
      <w:lvlJc w:val="left"/>
      <w:pPr>
        <w:ind w:left="1968" w:hanging="204"/>
      </w:pPr>
      <w:rPr>
        <w:rFonts w:hint="default"/>
        <w:lang w:val="it-IT" w:eastAsia="it-IT" w:bidi="it-IT"/>
      </w:rPr>
    </w:lvl>
    <w:lvl w:ilvl="2" w:tplc="922074DE">
      <w:numFmt w:val="bullet"/>
      <w:lvlText w:val="•"/>
      <w:lvlJc w:val="left"/>
      <w:pPr>
        <w:ind w:left="2997" w:hanging="204"/>
      </w:pPr>
      <w:rPr>
        <w:rFonts w:hint="default"/>
        <w:lang w:val="it-IT" w:eastAsia="it-IT" w:bidi="it-IT"/>
      </w:rPr>
    </w:lvl>
    <w:lvl w:ilvl="3" w:tplc="C6E6F314">
      <w:numFmt w:val="bullet"/>
      <w:lvlText w:val="•"/>
      <w:lvlJc w:val="left"/>
      <w:pPr>
        <w:ind w:left="4025" w:hanging="204"/>
      </w:pPr>
      <w:rPr>
        <w:rFonts w:hint="default"/>
        <w:lang w:val="it-IT" w:eastAsia="it-IT" w:bidi="it-IT"/>
      </w:rPr>
    </w:lvl>
    <w:lvl w:ilvl="4" w:tplc="031A4B0C">
      <w:numFmt w:val="bullet"/>
      <w:lvlText w:val="•"/>
      <w:lvlJc w:val="left"/>
      <w:pPr>
        <w:ind w:left="5054" w:hanging="204"/>
      </w:pPr>
      <w:rPr>
        <w:rFonts w:hint="default"/>
        <w:lang w:val="it-IT" w:eastAsia="it-IT" w:bidi="it-IT"/>
      </w:rPr>
    </w:lvl>
    <w:lvl w:ilvl="5" w:tplc="583A0F74">
      <w:numFmt w:val="bullet"/>
      <w:lvlText w:val="•"/>
      <w:lvlJc w:val="left"/>
      <w:pPr>
        <w:ind w:left="6083" w:hanging="204"/>
      </w:pPr>
      <w:rPr>
        <w:rFonts w:hint="default"/>
        <w:lang w:val="it-IT" w:eastAsia="it-IT" w:bidi="it-IT"/>
      </w:rPr>
    </w:lvl>
    <w:lvl w:ilvl="6" w:tplc="50007DEA">
      <w:numFmt w:val="bullet"/>
      <w:lvlText w:val="•"/>
      <w:lvlJc w:val="left"/>
      <w:pPr>
        <w:ind w:left="7111" w:hanging="204"/>
      </w:pPr>
      <w:rPr>
        <w:rFonts w:hint="default"/>
        <w:lang w:val="it-IT" w:eastAsia="it-IT" w:bidi="it-IT"/>
      </w:rPr>
    </w:lvl>
    <w:lvl w:ilvl="7" w:tplc="DB10AD36">
      <w:numFmt w:val="bullet"/>
      <w:lvlText w:val="•"/>
      <w:lvlJc w:val="left"/>
      <w:pPr>
        <w:ind w:left="8140" w:hanging="204"/>
      </w:pPr>
      <w:rPr>
        <w:rFonts w:hint="default"/>
        <w:lang w:val="it-IT" w:eastAsia="it-IT" w:bidi="it-IT"/>
      </w:rPr>
    </w:lvl>
    <w:lvl w:ilvl="8" w:tplc="7ADCC886">
      <w:numFmt w:val="bullet"/>
      <w:lvlText w:val="•"/>
      <w:lvlJc w:val="left"/>
      <w:pPr>
        <w:ind w:left="9169" w:hanging="20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5631D"/>
    <w:rsid w:val="00332D1A"/>
    <w:rsid w:val="00F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3"/>
      <w:ind w:left="58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Gioella COMAND</cp:lastModifiedBy>
  <cp:revision>2</cp:revision>
  <dcterms:created xsi:type="dcterms:W3CDTF">2020-07-24T08:01:00Z</dcterms:created>
  <dcterms:modified xsi:type="dcterms:W3CDTF">2020-07-24T08:01:00Z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2020-07-24T00:00:00Z</vt:filetime>
  </property>
</Properties>
</file>